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numPr>
          <w:ilvl w:val="0"/>
          <w:numId w:val="0"/>
        </w:numPr>
        <w:kinsoku/>
        <w:wordWrap/>
        <w:overflowPunct/>
        <w:topLinePunct w:val="0"/>
        <w:bidi w:val="0"/>
        <w:spacing w:line="360" w:lineRule="auto"/>
        <w:jc w:val="center"/>
        <w:textAlignment w:val="auto"/>
        <w:rPr>
          <w:rFonts w:hint="eastAsia" w:asciiTheme="minorEastAsia" w:hAnsiTheme="minorEastAsia" w:eastAsiaTheme="minorEastAsia" w:cstheme="minorEastAsia"/>
          <w:b w:val="0"/>
          <w:bCs/>
          <w:sz w:val="40"/>
          <w:szCs w:val="40"/>
          <w:lang w:val="en-US" w:eastAsia="zh-CN"/>
        </w:rPr>
      </w:pPr>
      <w:bookmarkStart w:id="0" w:name="_Toc21402"/>
      <w:bookmarkStart w:id="1" w:name="_Toc2608"/>
      <w:r>
        <w:rPr>
          <w:rFonts w:hint="eastAsia" w:asciiTheme="minorEastAsia" w:hAnsiTheme="minorEastAsia" w:eastAsiaTheme="minorEastAsia" w:cstheme="minorEastAsia"/>
          <w:b w:val="0"/>
          <w:bCs/>
          <w:sz w:val="40"/>
          <w:szCs w:val="40"/>
        </w:rPr>
        <w:t>比选</w:t>
      </w:r>
      <w:bookmarkEnd w:id="0"/>
      <w:bookmarkEnd w:id="1"/>
      <w:r>
        <w:rPr>
          <w:rFonts w:hint="eastAsia" w:asciiTheme="minorEastAsia" w:hAnsiTheme="minorEastAsia" w:eastAsiaTheme="minorEastAsia" w:cstheme="minorEastAsia"/>
          <w:b w:val="0"/>
          <w:bCs/>
          <w:sz w:val="40"/>
          <w:szCs w:val="40"/>
          <w:lang w:val="en-US" w:eastAsia="zh-CN"/>
        </w:rPr>
        <w:t>公告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我公司拟通过比选方式选聘</w:t>
      </w:r>
      <w:r>
        <w:rPr>
          <w:rFonts w:hint="eastAsia" w:asciiTheme="minorEastAsia" w:hAnsiTheme="minorEastAsia" w:eastAsiaTheme="minorEastAsia" w:cstheme="minorEastAsia"/>
          <w:bCs/>
          <w:sz w:val="24"/>
          <w:szCs w:val="24"/>
          <w:u w:val="single"/>
          <w:lang w:val="en-US" w:eastAsia="zh-CN"/>
        </w:rPr>
        <w:t>自贡建工建设工程有限公司-2020-2022年AA主体信用评级财务审计报告等编制服务</w:t>
      </w:r>
      <w:r>
        <w:rPr>
          <w:rFonts w:hint="eastAsia" w:asciiTheme="minorEastAsia" w:hAnsiTheme="minorEastAsia" w:eastAsiaTheme="minorEastAsia" w:cstheme="minorEastAsia"/>
          <w:bCs/>
          <w:sz w:val="24"/>
          <w:szCs w:val="24"/>
          <w:lang w:val="en-US" w:eastAsia="zh-CN"/>
        </w:rPr>
        <w:t>单位，欢迎具备相应资质和能力的独立企业法人参加。</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default"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项目情况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lang w:eastAsia="zh-CN"/>
        </w:rPr>
      </w:pP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lang w:eastAsia="zh-CN"/>
        </w:rPr>
        <w:t>项目名称：</w:t>
      </w:r>
      <w:r>
        <w:rPr>
          <w:rFonts w:hint="eastAsia" w:asciiTheme="minorEastAsia" w:hAnsiTheme="minorEastAsia" w:eastAsiaTheme="minorEastAsia" w:cstheme="minorEastAsia"/>
          <w:bCs/>
          <w:sz w:val="24"/>
          <w:szCs w:val="24"/>
          <w:u w:val="single"/>
          <w:lang w:val="en-US" w:eastAsia="zh-CN"/>
        </w:rPr>
        <w:t>自贡建工建设工程有限公司-2020-2022年AA主体信用评级财务审计报告等编制服务</w:t>
      </w:r>
      <w:r>
        <w:rPr>
          <w:rFonts w:hint="eastAsia" w:asciiTheme="minorEastAsia" w:hAnsiTheme="minorEastAsia" w:eastAsiaTheme="minorEastAsia" w:cstheme="minorEastAsia"/>
          <w:bCs/>
          <w:sz w:val="24"/>
          <w:szCs w:val="24"/>
          <w:u w:val="single"/>
          <w:lang w:eastAsia="zh-CN"/>
        </w:rPr>
        <w:t>比选</w:t>
      </w:r>
    </w:p>
    <w:p>
      <w:pPr>
        <w:pStyle w:val="5"/>
        <w:keepNext w:val="0"/>
        <w:keepLines w:val="0"/>
        <w:pageBreakBefore w:val="0"/>
        <w:widowControl w:val="0"/>
        <w:kinsoku/>
        <w:wordWrap/>
        <w:overflowPunct/>
        <w:topLinePunct w:val="0"/>
        <w:autoSpaceDE/>
        <w:autoSpaceDN/>
        <w:bidi w:val="0"/>
        <w:adjustRightInd/>
        <w:spacing w:line="360" w:lineRule="auto"/>
        <w:ind w:firstLine="560"/>
        <w:textAlignment w:val="auto"/>
        <w:rPr>
          <w:rFonts w:hint="default" w:asciiTheme="minorEastAsia" w:hAnsiTheme="minorEastAsia" w:eastAsiaTheme="minorEastAsia" w:cstheme="minorEastAsia"/>
          <w:bCs/>
          <w:kern w:val="2"/>
          <w:sz w:val="24"/>
          <w:szCs w:val="24"/>
          <w:u w:val="single"/>
          <w:lang w:val="en-US" w:eastAsia="zh-CN" w:bidi="ar-SA"/>
        </w:rPr>
      </w:pPr>
      <w:r>
        <w:rPr>
          <w:rFonts w:hint="eastAsia" w:asciiTheme="minorEastAsia" w:hAnsiTheme="minorEastAsia" w:eastAsiaTheme="minorEastAsia" w:cstheme="minorEastAsia"/>
          <w:bCs/>
          <w:kern w:val="2"/>
          <w:sz w:val="24"/>
          <w:szCs w:val="24"/>
          <w:lang w:val="en-US" w:eastAsia="zh-CN" w:bidi="ar-SA"/>
        </w:rPr>
        <w:t>2.计划服务期：</w:t>
      </w:r>
      <w:r>
        <w:rPr>
          <w:rFonts w:hint="eastAsia" w:asciiTheme="minorEastAsia" w:hAnsiTheme="minorEastAsia" w:eastAsiaTheme="minorEastAsia" w:cstheme="minorEastAsia"/>
          <w:bCs/>
          <w:kern w:val="2"/>
          <w:sz w:val="24"/>
          <w:szCs w:val="24"/>
          <w:u w:val="single"/>
          <w:lang w:val="en-US" w:eastAsia="zh-CN" w:bidi="ar-SA"/>
        </w:rPr>
        <w:t>壹年</w:t>
      </w:r>
    </w:p>
    <w:p>
      <w:pPr>
        <w:pStyle w:val="5"/>
        <w:keepNext w:val="0"/>
        <w:keepLines w:val="0"/>
        <w:pageBreakBefore w:val="0"/>
        <w:widowControl w:val="0"/>
        <w:kinsoku/>
        <w:wordWrap/>
        <w:overflowPunct/>
        <w:topLinePunct w:val="0"/>
        <w:autoSpaceDE/>
        <w:autoSpaceDN/>
        <w:bidi w:val="0"/>
        <w:adjustRightInd/>
        <w:spacing w:line="360" w:lineRule="auto"/>
        <w:ind w:firstLine="560"/>
        <w:textAlignment w:val="auto"/>
        <w:rPr>
          <w:rFonts w:hint="eastAsia" w:asciiTheme="minorEastAsia" w:hAnsiTheme="minorEastAsia" w:eastAsiaTheme="minorEastAsia" w:cstheme="minorEastAsia"/>
          <w:bCs/>
          <w:kern w:val="2"/>
          <w:sz w:val="24"/>
          <w:szCs w:val="24"/>
          <w:u w:val="none"/>
          <w:lang w:val="en-US" w:eastAsia="zh-CN" w:bidi="ar-SA"/>
        </w:rPr>
      </w:pPr>
      <w:r>
        <w:rPr>
          <w:rFonts w:hint="eastAsia" w:asciiTheme="minorEastAsia" w:hAnsiTheme="minorEastAsia" w:eastAsiaTheme="minorEastAsia" w:cstheme="minorEastAsia"/>
          <w:bCs/>
          <w:kern w:val="2"/>
          <w:sz w:val="24"/>
          <w:szCs w:val="24"/>
          <w:u w:val="none"/>
          <w:lang w:val="en-US" w:eastAsia="zh-CN" w:bidi="ar-SA"/>
        </w:rPr>
        <w:t>3.服务内容：自贡建工建设工程有限公司2020-2022年审计报告和2023年各季度财务报表编制服务，并配合完成有关咨询工作。</w:t>
      </w:r>
    </w:p>
    <w:p>
      <w:pPr>
        <w:pStyle w:val="5"/>
        <w:keepNext w:val="0"/>
        <w:keepLines w:val="0"/>
        <w:pageBreakBefore w:val="0"/>
        <w:widowControl w:val="0"/>
        <w:kinsoku/>
        <w:wordWrap/>
        <w:overflowPunct/>
        <w:topLinePunct w:val="0"/>
        <w:autoSpaceDE/>
        <w:autoSpaceDN/>
        <w:bidi w:val="0"/>
        <w:adjustRightInd/>
        <w:spacing w:line="360" w:lineRule="auto"/>
        <w:ind w:firstLine="560"/>
        <w:textAlignment w:val="auto"/>
        <w:rPr>
          <w:rFonts w:hint="default" w:asciiTheme="minorEastAsia" w:hAnsiTheme="minorEastAsia" w:eastAsiaTheme="minorEastAsia" w:cstheme="minorEastAsia"/>
          <w:bCs/>
          <w:kern w:val="2"/>
          <w:sz w:val="24"/>
          <w:szCs w:val="24"/>
          <w:u w:val="none"/>
          <w:lang w:val="en-US" w:eastAsia="zh-CN" w:bidi="ar-SA"/>
        </w:rPr>
      </w:pPr>
      <w:r>
        <w:rPr>
          <w:rFonts w:hint="eastAsia" w:asciiTheme="minorEastAsia" w:hAnsiTheme="minorEastAsia" w:eastAsiaTheme="minorEastAsia" w:cstheme="minorEastAsia"/>
          <w:bCs/>
          <w:kern w:val="2"/>
          <w:sz w:val="24"/>
          <w:szCs w:val="24"/>
          <w:u w:val="none"/>
          <w:lang w:val="en-US" w:eastAsia="zh-CN" w:bidi="ar-SA"/>
        </w:rPr>
        <w:t>4.控制价：</w:t>
      </w:r>
      <w:r>
        <w:rPr>
          <w:rFonts w:hint="eastAsia" w:asciiTheme="minorEastAsia" w:hAnsiTheme="minorEastAsia" w:eastAsiaTheme="minorEastAsia" w:cstheme="minorEastAsia"/>
          <w:bCs/>
          <w:kern w:val="2"/>
          <w:sz w:val="24"/>
          <w:szCs w:val="24"/>
          <w:u w:val="single"/>
          <w:lang w:val="en-US" w:eastAsia="zh-CN" w:bidi="ar-SA"/>
        </w:rPr>
        <w:t xml:space="preserve"> 48万元（含税，税率6%） </w:t>
      </w:r>
      <w:r>
        <w:rPr>
          <w:rFonts w:hint="eastAsia" w:asciiTheme="minorEastAsia" w:hAnsiTheme="minorEastAsia" w:eastAsiaTheme="minorEastAsia" w:cstheme="minorEastAsia"/>
          <w:bCs/>
          <w:kern w:val="2"/>
          <w:sz w:val="24"/>
          <w:szCs w:val="24"/>
          <w:u w:val="none"/>
          <w:lang w:val="en-US" w:eastAsia="zh-CN" w:bidi="ar-SA"/>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eastAsia"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比选申请人资格要求</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kern w:val="2"/>
          <w:sz w:val="24"/>
          <w:szCs w:val="24"/>
          <w:u w:val="none"/>
          <w:lang w:val="en-US" w:eastAsia="zh-CN" w:bidi="ar-SA"/>
        </w:rPr>
      </w:pPr>
      <w:r>
        <w:rPr>
          <w:rFonts w:hint="default" w:asciiTheme="minorEastAsia" w:hAnsiTheme="minorEastAsia" w:eastAsiaTheme="minorEastAsia" w:cstheme="minorEastAsia"/>
          <w:bCs/>
          <w:kern w:val="2"/>
          <w:sz w:val="24"/>
          <w:szCs w:val="24"/>
          <w:u w:val="none"/>
          <w:lang w:val="en-US" w:eastAsia="zh-CN" w:bidi="ar-SA"/>
        </w:rPr>
        <w:t>1、具有独立法人资格，并连续正常执业6年以上</w:t>
      </w:r>
      <w:r>
        <w:rPr>
          <w:rFonts w:hint="eastAsia" w:asciiTheme="minorEastAsia" w:hAnsiTheme="minorEastAsia" w:eastAsiaTheme="minorEastAsia" w:cstheme="minorEastAsia"/>
          <w:bCs/>
          <w:kern w:val="2"/>
          <w:sz w:val="24"/>
          <w:szCs w:val="24"/>
          <w:u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kern w:val="2"/>
          <w:sz w:val="24"/>
          <w:szCs w:val="24"/>
          <w:u w:val="none"/>
          <w:lang w:val="en-US" w:eastAsia="zh-CN" w:bidi="ar-SA"/>
        </w:rPr>
      </w:pPr>
      <w:r>
        <w:rPr>
          <w:rFonts w:hint="eastAsia" w:asciiTheme="minorEastAsia" w:hAnsiTheme="minorEastAsia" w:eastAsiaTheme="minorEastAsia" w:cstheme="minorEastAsia"/>
          <w:bCs/>
          <w:kern w:val="2"/>
          <w:sz w:val="24"/>
          <w:szCs w:val="24"/>
          <w:u w:val="none"/>
          <w:lang w:val="en-US" w:eastAsia="zh-CN" w:bidi="ar-SA"/>
        </w:rPr>
        <w:t>2</w:t>
      </w:r>
      <w:r>
        <w:rPr>
          <w:rFonts w:hint="default" w:asciiTheme="minorEastAsia" w:hAnsiTheme="minorEastAsia" w:eastAsiaTheme="minorEastAsia" w:cstheme="minorEastAsia"/>
          <w:bCs/>
          <w:kern w:val="2"/>
          <w:sz w:val="24"/>
          <w:szCs w:val="24"/>
          <w:u w:val="none"/>
          <w:lang w:val="en-US" w:eastAsia="zh-CN" w:bidi="ar-SA"/>
        </w:rPr>
        <w:t>、具有财政部门颁发的会计师事务所执业证书</w:t>
      </w:r>
      <w:r>
        <w:rPr>
          <w:rFonts w:hint="eastAsia" w:asciiTheme="minorEastAsia" w:hAnsiTheme="minorEastAsia" w:eastAsiaTheme="minorEastAsia" w:cstheme="minorEastAsia"/>
          <w:bCs/>
          <w:kern w:val="2"/>
          <w:sz w:val="24"/>
          <w:szCs w:val="24"/>
          <w:u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kern w:val="2"/>
          <w:sz w:val="24"/>
          <w:szCs w:val="24"/>
          <w:u w:val="none"/>
          <w:lang w:val="en-US" w:eastAsia="zh-CN" w:bidi="ar-SA"/>
        </w:rPr>
      </w:pPr>
      <w:r>
        <w:rPr>
          <w:rFonts w:hint="eastAsia" w:asciiTheme="minorEastAsia" w:hAnsiTheme="minorEastAsia" w:eastAsiaTheme="minorEastAsia" w:cstheme="minorEastAsia"/>
          <w:bCs/>
          <w:kern w:val="2"/>
          <w:sz w:val="24"/>
          <w:szCs w:val="24"/>
          <w:u w:val="none"/>
          <w:lang w:val="en-US" w:eastAsia="zh-CN" w:bidi="ar-SA"/>
        </w:rPr>
        <w:t>3</w:t>
      </w:r>
      <w:r>
        <w:rPr>
          <w:rFonts w:hint="default" w:asciiTheme="minorEastAsia" w:hAnsiTheme="minorEastAsia" w:eastAsiaTheme="minorEastAsia" w:cstheme="minorEastAsia"/>
          <w:bCs/>
          <w:kern w:val="2"/>
          <w:sz w:val="24"/>
          <w:szCs w:val="24"/>
          <w:u w:val="none"/>
          <w:lang w:val="en-US" w:eastAsia="zh-CN" w:bidi="ar-SA"/>
        </w:rPr>
        <w:t>、具有证券服务业务备案；</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kern w:val="2"/>
          <w:sz w:val="24"/>
          <w:szCs w:val="24"/>
          <w:u w:val="none"/>
          <w:lang w:val="en-US" w:eastAsia="zh-CN" w:bidi="ar-SA"/>
        </w:rPr>
      </w:pPr>
      <w:r>
        <w:rPr>
          <w:rFonts w:hint="default" w:asciiTheme="minorEastAsia" w:hAnsiTheme="minorEastAsia" w:eastAsiaTheme="minorEastAsia" w:cstheme="minorEastAsia"/>
          <w:bCs/>
          <w:kern w:val="2"/>
          <w:sz w:val="24"/>
          <w:szCs w:val="24"/>
          <w:u w:val="none"/>
          <w:lang w:val="en-US" w:eastAsia="zh-CN" w:bidi="ar-SA"/>
        </w:rPr>
        <w:t>4、本次比选不接受联合体</w:t>
      </w:r>
      <w:r>
        <w:rPr>
          <w:rFonts w:hint="eastAsia" w:asciiTheme="minorEastAsia" w:hAnsiTheme="minorEastAsia" w:eastAsiaTheme="minorEastAsia" w:cstheme="minorEastAsia"/>
          <w:bCs/>
          <w:kern w:val="2"/>
          <w:sz w:val="24"/>
          <w:szCs w:val="24"/>
          <w:u w:val="none"/>
          <w:lang w:val="en-US" w:eastAsia="zh-CN" w:bidi="ar-SA"/>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default"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比选报名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cs="仿宋_GB2312" w:asciiTheme="minorEastAsia" w:hAnsiTheme="minorEastAsia" w:eastAsiaTheme="minorEastAsia"/>
          <w:kern w:val="0"/>
          <w:sz w:val="24"/>
          <w:szCs w:val="24"/>
          <w:highlight w:val="none"/>
          <w:lang w:val="en-US" w:eastAsia="zh-CN"/>
        </w:rPr>
        <w:t>1.</w:t>
      </w:r>
      <w:r>
        <w:rPr>
          <w:rFonts w:hint="eastAsia" w:asciiTheme="minorEastAsia" w:hAnsiTheme="minorEastAsia" w:eastAsiaTheme="minorEastAsia" w:cstheme="minorEastAsia"/>
          <w:bCs/>
          <w:sz w:val="24"/>
          <w:szCs w:val="24"/>
          <w:lang w:val="en-US" w:eastAsia="zh-CN"/>
        </w:rPr>
        <w:fldChar w:fldCharType="begin"/>
      </w:r>
      <w:r>
        <w:rPr>
          <w:rFonts w:hint="eastAsia" w:asciiTheme="minorEastAsia" w:hAnsiTheme="minorEastAsia" w:eastAsiaTheme="minorEastAsia" w:cstheme="minorEastAsia"/>
          <w:bCs/>
          <w:sz w:val="24"/>
          <w:szCs w:val="24"/>
          <w:lang w:val="en-US" w:eastAsia="zh-CN"/>
        </w:rPr>
        <w:instrText xml:space="preserve"> HYPERLINK "mailto:采用线上报名的，比选申请人应将\“2、报名所需资料\”要求资料以及转账报名费用银行回单的扫描件发送至联系邮ctjtzbcgb@163.com，在收到上述证明文件后，公司将于1个工作日内邮箱发送比选文件。" </w:instrText>
      </w:r>
      <w:r>
        <w:rPr>
          <w:rFonts w:hint="eastAsia" w:asciiTheme="minorEastAsia" w:hAnsiTheme="minorEastAsia" w:eastAsiaTheme="minorEastAsia" w:cstheme="minorEastAsia"/>
          <w:bCs/>
          <w:sz w:val="24"/>
          <w:szCs w:val="24"/>
          <w:lang w:val="en-US" w:eastAsia="zh-CN"/>
        </w:rPr>
        <w:fldChar w:fldCharType="separate"/>
      </w:r>
      <w:r>
        <w:rPr>
          <w:rFonts w:hint="eastAsia" w:asciiTheme="minorEastAsia" w:hAnsiTheme="minorEastAsia" w:eastAsiaTheme="minorEastAsia" w:cstheme="minorEastAsia"/>
          <w:bCs/>
          <w:sz w:val="24"/>
          <w:szCs w:val="24"/>
          <w:lang w:val="en-US" w:eastAsia="zh-CN"/>
        </w:rPr>
        <w:t>报名所需资料：比选申请人法定代表人身份证明书及身份证复印件、授权委托代理人授权委托书及身份证复印件（委托代理时必须提供）、营业执照复印件、报名申请表（见附件）以上资料加盖公章。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2.采用线上报名，比选申请人（北京时间2023年3月22日18时前）应将“1.报名所需资料”扫描件发送至联系邮箱ztbcgb@qq.com，在收到上述资料后，公司将于1个工作日内发送比选文件。原件须同步寄送至自贡建工建设工程有限公司招标采购部（四川省自贡市自贡市自流井区西山路城投集团二楼自贡建工招标采购部，联系人：邓女士，联系电话：0813-2601256）。</w:t>
      </w:r>
      <w:r>
        <w:rPr>
          <w:rFonts w:hint="eastAsia" w:asciiTheme="minorEastAsia" w:hAnsiTheme="minorEastAsia" w:eastAsiaTheme="minorEastAsia" w:cstheme="minorEastAsia"/>
          <w:bCs/>
          <w:sz w:val="24"/>
          <w:szCs w:val="24"/>
          <w:lang w:val="en-US" w:eastAsia="zh-CN"/>
        </w:rPr>
        <w:fldChar w:fldCharType="end"/>
      </w:r>
      <w:r>
        <w:rPr>
          <w:rFonts w:hint="eastAsia" w:asciiTheme="minorEastAsia" w:hAnsiTheme="minorEastAsia" w:eastAsiaTheme="minorEastAsia" w:cstheme="minorEastAsia"/>
          <w:bCs/>
          <w:sz w:val="24"/>
          <w:szCs w:val="24"/>
          <w:lang w:val="en-US" w:eastAsia="zh-CN"/>
        </w:rPr>
        <w:t>在比选申请文件递交的截止时间前，未收到上述资料原件的视为未报名成功。</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比选申请人提供的资料必须齐全、真实，如果未按要求提供证明材料或经证实材料虚假，将可能导致取消比选资格。</w:t>
      </w:r>
    </w:p>
    <w:p>
      <w:pPr>
        <w:pStyle w:val="2"/>
        <w:widowControl w:val="0"/>
        <w:numPr>
          <w:numId w:val="0"/>
        </w:numPr>
        <w:spacing w:after="120"/>
        <w:jc w:val="both"/>
        <w:rPr>
          <w:rFonts w:hint="eastAsia"/>
          <w:lang w:val="en-US" w:eastAsia="zh-CN"/>
        </w:rPr>
      </w:pPr>
    </w:p>
    <w:p>
      <w:pPr>
        <w:rPr>
          <w:rFonts w:hint="eastAsia"/>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eastAsia"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比选申请文件的递交时间、地点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lang w:eastAsia="zh-CN"/>
        </w:rPr>
        <w:t>比选申请文件递交的截止时间（投标截止时间，下同）为</w:t>
      </w:r>
      <w:r>
        <w:rPr>
          <w:rFonts w:hint="eastAsia" w:asciiTheme="minorEastAsia" w:hAnsiTheme="minorEastAsia" w:eastAsiaTheme="minorEastAsia" w:cstheme="minorEastAsia"/>
          <w:bCs/>
          <w:color w:val="0000FF"/>
          <w:sz w:val="24"/>
          <w:szCs w:val="24"/>
          <w:lang w:val="en-US" w:eastAsia="zh-CN"/>
        </w:rPr>
        <w:t>2023</w:t>
      </w:r>
      <w:r>
        <w:rPr>
          <w:rFonts w:hint="eastAsia" w:asciiTheme="minorEastAsia" w:hAnsiTheme="minorEastAsia" w:eastAsiaTheme="minorEastAsia" w:cstheme="minorEastAsia"/>
          <w:bCs/>
          <w:color w:val="0000FF"/>
          <w:sz w:val="24"/>
          <w:szCs w:val="24"/>
          <w:lang w:eastAsia="zh-CN"/>
        </w:rPr>
        <w:t>年</w:t>
      </w:r>
      <w:r>
        <w:rPr>
          <w:rFonts w:hint="eastAsia" w:asciiTheme="minorEastAsia" w:hAnsiTheme="minorEastAsia" w:eastAsiaTheme="minorEastAsia" w:cstheme="minorEastAsia"/>
          <w:bCs/>
          <w:color w:val="0000FF"/>
          <w:sz w:val="24"/>
          <w:szCs w:val="24"/>
          <w:lang w:val="en-US" w:eastAsia="zh-CN"/>
        </w:rPr>
        <w:t>3</w:t>
      </w:r>
      <w:r>
        <w:rPr>
          <w:rFonts w:hint="eastAsia" w:asciiTheme="minorEastAsia" w:hAnsiTheme="minorEastAsia" w:eastAsiaTheme="minorEastAsia" w:cstheme="minorEastAsia"/>
          <w:bCs/>
          <w:color w:val="0000FF"/>
          <w:sz w:val="24"/>
          <w:szCs w:val="24"/>
          <w:lang w:eastAsia="zh-CN"/>
        </w:rPr>
        <w:t>月</w:t>
      </w:r>
      <w:r>
        <w:rPr>
          <w:rFonts w:hint="eastAsia" w:asciiTheme="minorEastAsia" w:hAnsiTheme="minorEastAsia" w:eastAsiaTheme="minorEastAsia" w:cstheme="minorEastAsia"/>
          <w:bCs/>
          <w:color w:val="0000FF"/>
          <w:sz w:val="24"/>
          <w:szCs w:val="24"/>
          <w:lang w:val="en-US" w:eastAsia="zh-CN"/>
        </w:rPr>
        <w:t>28日15</w:t>
      </w:r>
      <w:r>
        <w:rPr>
          <w:rFonts w:hint="eastAsia" w:asciiTheme="minorEastAsia" w:hAnsiTheme="minorEastAsia" w:eastAsiaTheme="minorEastAsia" w:cstheme="minorEastAsia"/>
          <w:bCs/>
          <w:color w:val="0000FF"/>
          <w:sz w:val="24"/>
          <w:szCs w:val="24"/>
          <w:lang w:eastAsia="zh-CN"/>
        </w:rPr>
        <w:t>时</w:t>
      </w:r>
      <w:r>
        <w:rPr>
          <w:rFonts w:hint="eastAsia" w:asciiTheme="minorEastAsia" w:hAnsiTheme="minorEastAsia" w:eastAsiaTheme="minorEastAsia" w:cstheme="minorEastAsia"/>
          <w:bCs/>
          <w:sz w:val="24"/>
          <w:szCs w:val="24"/>
          <w:lang w:eastAsia="zh-CN"/>
        </w:rPr>
        <w:t>，地点为</w:t>
      </w:r>
      <w:r>
        <w:rPr>
          <w:rFonts w:hint="default" w:asciiTheme="minorEastAsia" w:hAnsiTheme="minorEastAsia" w:eastAsiaTheme="minorEastAsia" w:cstheme="minorEastAsia"/>
          <w:bCs/>
          <w:sz w:val="24"/>
          <w:szCs w:val="24"/>
          <w:lang w:val="en-US" w:eastAsia="zh-CN"/>
        </w:rPr>
        <w:t>自贡市自流井区西山路城投集团二楼自贡建工比选文件投递箱</w:t>
      </w:r>
      <w:r>
        <w:rPr>
          <w:rFonts w:hint="eastAsia" w:asciiTheme="minorEastAsia" w:hAnsiTheme="minorEastAsia" w:eastAsiaTheme="minorEastAsia" w:cstheme="minorEastAsia"/>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lang w:eastAsia="zh-CN"/>
        </w:rPr>
        <w:t xml:space="preserve"> 逾期送达的或者未送达指定地点的投标文件，比选人不予受理。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eastAsia"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发布公告的媒介</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Theme="minorEastAsia" w:hAnsiTheme="minorEastAsia" w:eastAsiaTheme="minorEastAsia" w:cstheme="minorEastAsia"/>
          <w:bCs/>
          <w:kern w:val="2"/>
          <w:sz w:val="24"/>
          <w:szCs w:val="24"/>
          <w:lang w:val="en-US" w:eastAsia="zh-CN" w:bidi="ar-SA"/>
        </w:rPr>
      </w:pPr>
      <w:r>
        <w:rPr>
          <w:rFonts w:hint="eastAsia" w:asciiTheme="minorEastAsia" w:hAnsiTheme="minorEastAsia" w:eastAsiaTheme="minorEastAsia" w:cstheme="minorEastAsia"/>
          <w:bCs/>
          <w:kern w:val="2"/>
          <w:sz w:val="24"/>
          <w:szCs w:val="24"/>
          <w:lang w:val="en-US" w:eastAsia="zh-CN" w:bidi="ar-SA"/>
        </w:rPr>
        <w:t>本次比选公告在</w:t>
      </w:r>
      <w:r>
        <w:rPr>
          <w:rFonts w:hint="eastAsia" w:asciiTheme="minorEastAsia" w:hAnsiTheme="minorEastAsia" w:eastAsiaTheme="minorEastAsia" w:cstheme="minorEastAsia"/>
          <w:bCs/>
          <w:kern w:val="2"/>
          <w:sz w:val="24"/>
          <w:szCs w:val="24"/>
          <w:u w:val="single"/>
          <w:lang w:val="en-US" w:eastAsia="zh-CN" w:bidi="ar-SA"/>
        </w:rPr>
        <w:t>《自贡建工建设工程有限公司网站》（http://www.zgjgjs.cn/）</w:t>
      </w:r>
      <w:r>
        <w:rPr>
          <w:rFonts w:hint="eastAsia" w:asciiTheme="minorEastAsia" w:hAnsiTheme="minorEastAsia" w:eastAsiaTheme="minorEastAsia" w:cstheme="minorEastAsia"/>
          <w:bCs/>
          <w:kern w:val="2"/>
          <w:sz w:val="24"/>
          <w:szCs w:val="24"/>
          <w:lang w:val="en-US" w:eastAsia="zh-CN" w:bidi="ar-SA"/>
        </w:rPr>
        <w:t>上发布。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361" w:firstLineChars="150"/>
        <w:jc w:val="left"/>
        <w:textAlignment w:val="auto"/>
        <w:outlineLvl w:val="2"/>
        <w:rPr>
          <w:rFonts w:hint="eastAsia" w:asciiTheme="minorEastAsia" w:hAnsiTheme="minorEastAsia" w:eastAsiaTheme="minorEastAsia" w:cstheme="minorEastAsia"/>
          <w:b/>
          <w:bCs w:val="0"/>
          <w:sz w:val="24"/>
          <w:szCs w:val="24"/>
          <w:lang w:val="en-US" w:eastAsia="zh-CN"/>
        </w:rPr>
      </w:pPr>
      <w:r>
        <w:rPr>
          <w:rFonts w:hint="eastAsia" w:asciiTheme="minorEastAsia" w:hAnsiTheme="minorEastAsia" w:eastAsiaTheme="minorEastAsia" w:cstheme="minorEastAsia"/>
          <w:b/>
          <w:bCs w:val="0"/>
          <w:sz w:val="24"/>
          <w:szCs w:val="24"/>
          <w:lang w:val="en-US" w:eastAsia="zh-CN"/>
        </w:rPr>
        <w:t>联系方式</w:t>
      </w:r>
    </w:p>
    <w:p>
      <w:pPr>
        <w:keepNext w:val="0"/>
        <w:keepLines w:val="0"/>
        <w:pageBreakBefore w:val="0"/>
        <w:widowControl w:val="0"/>
        <w:kinsoku/>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比选人：自贡建工建设工程有限公司</w:t>
      </w:r>
    </w:p>
    <w:p>
      <w:pPr>
        <w:keepNext w:val="0"/>
        <w:keepLines w:val="0"/>
        <w:pageBreakBefore w:val="0"/>
        <w:widowControl w:val="0"/>
        <w:kinsoku/>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比选地址：四川省自贡市自贡市自流井区西山路城投集团二楼自贡建工</w:t>
      </w:r>
    </w:p>
    <w:p>
      <w:pPr>
        <w:keepNext w:val="0"/>
        <w:keepLines w:val="0"/>
        <w:pageBreakBefore w:val="0"/>
        <w:widowControl w:val="0"/>
        <w:kinsoku/>
        <w:overflowPunct/>
        <w:topLinePunct w:val="0"/>
        <w:autoSpaceDE/>
        <w:autoSpaceDN/>
        <w:bidi w:val="0"/>
        <w:adjustRightInd/>
        <w:snapToGrid/>
        <w:spacing w:line="500" w:lineRule="exact"/>
        <w:ind w:firstLine="480" w:firstLineChars="200"/>
        <w:jc w:val="left"/>
        <w:textAlignment w:val="auto"/>
        <w:rPr>
          <w:rFonts w:hint="eastAsia"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 xml:space="preserve">比选联系人：邓女士                      联系电话：0813-2601256 </w:t>
      </w:r>
      <w:bookmarkStart w:id="2" w:name="_GoBack"/>
      <w:bookmarkEnd w:id="2"/>
    </w:p>
    <w:p>
      <w:pPr>
        <w:keepNext w:val="0"/>
        <w:keepLines w:val="0"/>
        <w:pageBreakBefore w:val="0"/>
        <w:widowControl w:val="0"/>
        <w:kinsoku/>
        <w:overflowPunct/>
        <w:topLinePunct w:val="0"/>
        <w:autoSpaceDE/>
        <w:autoSpaceDN/>
        <w:bidi w:val="0"/>
        <w:adjustRightInd/>
        <w:snapToGrid/>
        <w:spacing w:line="500" w:lineRule="exact"/>
        <w:ind w:firstLine="480" w:firstLineChars="200"/>
        <w:jc w:val="left"/>
        <w:textAlignment w:val="auto"/>
        <w:rPr>
          <w:rFonts w:hint="default" w:asciiTheme="minorEastAsia" w:hAnsiTheme="minorEastAsia" w:eastAsiaTheme="minorEastAsia" w:cstheme="minorEastAsia"/>
          <w:bCs/>
          <w:sz w:val="24"/>
          <w:szCs w:val="24"/>
          <w:lang w:val="en-US" w:eastAsia="zh-CN"/>
        </w:rPr>
      </w:pPr>
      <w:r>
        <w:rPr>
          <w:rFonts w:hint="eastAsia" w:asciiTheme="minorEastAsia" w:hAnsiTheme="minorEastAsia" w:eastAsiaTheme="minorEastAsia" w:cstheme="minorEastAsia"/>
          <w:bCs/>
          <w:sz w:val="24"/>
          <w:szCs w:val="24"/>
          <w:lang w:val="en-US" w:eastAsia="zh-CN"/>
        </w:rPr>
        <w:t>财务部联系人：黄女士                    联系电话：0813-2608967</w:t>
      </w:r>
    </w:p>
    <w:p>
      <w:pPr>
        <w:bidi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overflowPunct/>
        <w:topLinePunct w:val="0"/>
        <w:autoSpaceDE/>
        <w:autoSpaceDN/>
        <w:bidi w:val="0"/>
        <w:adjustRightInd/>
        <w:snapToGrid/>
        <w:spacing w:line="500" w:lineRule="exact"/>
        <w:ind w:firstLine="480" w:firstLineChars="200"/>
        <w:jc w:val="center"/>
        <w:textAlignment w:val="auto"/>
        <w:outlineLvl w:val="0"/>
        <w:rPr>
          <w:rFonts w:hint="eastAsia" w:asciiTheme="minorEastAsia" w:hAnsiTheme="minorEastAsia" w:eastAsiaTheme="minorEastAsia" w:cstheme="minorEastAsia"/>
          <w:b w:val="0"/>
          <w:bCs/>
          <w:sz w:val="24"/>
          <w:szCs w:val="24"/>
        </w:rPr>
        <w:sectPr>
          <w:footerReference r:id="rId3" w:type="default"/>
          <w:pgSz w:w="11907" w:h="16840"/>
          <w:pgMar w:top="1440" w:right="1134" w:bottom="1247" w:left="1191" w:header="851" w:footer="596" w:gutter="0"/>
          <w:pgNumType w:fmt="decimal" w:start="1"/>
          <w:cols w:space="720" w:num="1"/>
          <w:docGrid w:linePitch="312" w:charSpace="89702"/>
        </w:sectPr>
      </w:pPr>
      <w:r>
        <w:rPr>
          <w:rFonts w:hint="eastAsia" w:asciiTheme="minorEastAsia" w:hAnsiTheme="minorEastAsia" w:eastAsiaTheme="minorEastAsia" w:cstheme="minorEastAsia"/>
          <w:bCs/>
          <w:color w:val="0000FF"/>
          <w:sz w:val="24"/>
          <w:szCs w:val="24"/>
          <w:lang w:val="en-US" w:eastAsia="zh-CN"/>
        </w:rPr>
        <w:t xml:space="preserve">                               </w:t>
      </w:r>
      <w:r>
        <w:rPr>
          <w:rFonts w:hint="eastAsia" w:asciiTheme="minorEastAsia" w:hAnsiTheme="minorEastAsia" w:eastAsiaTheme="minorEastAsia" w:cstheme="minorEastAsia"/>
          <w:bCs/>
          <w:color w:val="0000FF"/>
          <w:sz w:val="24"/>
          <w:szCs w:val="24"/>
          <w:lang w:eastAsia="zh-CN"/>
        </w:rPr>
        <w:t xml:space="preserve">  202</w:t>
      </w:r>
      <w:r>
        <w:rPr>
          <w:rFonts w:hint="eastAsia" w:asciiTheme="minorEastAsia" w:hAnsiTheme="minorEastAsia" w:eastAsiaTheme="minorEastAsia" w:cstheme="minorEastAsia"/>
          <w:bCs/>
          <w:color w:val="0000FF"/>
          <w:sz w:val="24"/>
          <w:szCs w:val="24"/>
          <w:lang w:val="en-US" w:eastAsia="zh-CN"/>
        </w:rPr>
        <w:t>3</w:t>
      </w:r>
      <w:r>
        <w:rPr>
          <w:rFonts w:hint="eastAsia" w:asciiTheme="minorEastAsia" w:hAnsiTheme="minorEastAsia" w:eastAsiaTheme="minorEastAsia" w:cstheme="minorEastAsia"/>
          <w:bCs/>
          <w:color w:val="0000FF"/>
          <w:sz w:val="24"/>
          <w:szCs w:val="24"/>
          <w:lang w:eastAsia="zh-CN"/>
        </w:rPr>
        <w:t>年</w:t>
      </w:r>
      <w:r>
        <w:rPr>
          <w:rFonts w:hint="eastAsia" w:asciiTheme="minorEastAsia" w:hAnsiTheme="minorEastAsia" w:eastAsiaTheme="minorEastAsia" w:cstheme="minorEastAsia"/>
          <w:bCs/>
          <w:color w:val="0000FF"/>
          <w:sz w:val="24"/>
          <w:szCs w:val="24"/>
          <w:lang w:val="en-US" w:eastAsia="zh-CN"/>
        </w:rPr>
        <w:t xml:space="preserve"> 3</w:t>
      </w:r>
      <w:r>
        <w:rPr>
          <w:rFonts w:hint="eastAsia" w:asciiTheme="minorEastAsia" w:hAnsiTheme="minorEastAsia" w:eastAsiaTheme="minorEastAsia" w:cstheme="minorEastAsia"/>
          <w:bCs/>
          <w:color w:val="0000FF"/>
          <w:sz w:val="24"/>
          <w:szCs w:val="24"/>
          <w:lang w:eastAsia="zh-CN"/>
        </w:rPr>
        <w:t>月</w:t>
      </w:r>
      <w:r>
        <w:rPr>
          <w:rFonts w:hint="eastAsia" w:asciiTheme="minorEastAsia" w:hAnsiTheme="minorEastAsia" w:eastAsiaTheme="minorEastAsia" w:cstheme="minorEastAsia"/>
          <w:bCs/>
          <w:color w:val="0000FF"/>
          <w:sz w:val="24"/>
          <w:szCs w:val="24"/>
          <w:lang w:val="en-US" w:eastAsia="zh-CN"/>
        </w:rPr>
        <w:t xml:space="preserve"> 22日</w:t>
      </w:r>
    </w:p>
    <w:p>
      <w:pPr>
        <w:jc w:val="left"/>
        <w:rPr>
          <w:rFonts w:hint="eastAsia" w:ascii="方正小标宋简体" w:hAnsi="方正小标宋简体" w:eastAsia="方正小标宋简体" w:cs="方正小标宋简体"/>
          <w:b w:val="0"/>
          <w:bCs/>
          <w:sz w:val="40"/>
          <w:szCs w:val="36"/>
          <w:lang w:eastAsia="zh-CN"/>
        </w:rPr>
      </w:pPr>
      <w:r>
        <w:rPr>
          <w:rFonts w:hint="eastAsia" w:ascii="黑体" w:hAnsi="黑体" w:eastAsia="黑体" w:cs="黑体"/>
          <w:bCs/>
          <w:sz w:val="28"/>
          <w:szCs w:val="28"/>
          <w:lang w:eastAsia="zh-CN"/>
        </w:rPr>
        <w:t>附件</w:t>
      </w:r>
    </w:p>
    <w:p>
      <w:pPr>
        <w:jc w:val="center"/>
        <w:outlineLvl w:val="2"/>
        <w:rPr>
          <w:rFonts w:hint="eastAsia" w:ascii="方正小标宋简体" w:hAnsi="方正小标宋简体" w:eastAsia="方正小标宋简体" w:cs="方正小标宋简体"/>
          <w:b w:val="0"/>
          <w:bCs/>
          <w:sz w:val="40"/>
          <w:szCs w:val="36"/>
          <w:lang w:eastAsia="zh-CN"/>
        </w:rPr>
      </w:pPr>
      <w:r>
        <w:rPr>
          <w:rFonts w:hint="eastAsia" w:ascii="方正小标宋简体" w:hAnsi="方正小标宋简体" w:eastAsia="方正小标宋简体" w:cs="方正小标宋简体"/>
          <w:b w:val="0"/>
          <w:bCs/>
          <w:sz w:val="40"/>
          <w:szCs w:val="36"/>
          <w:lang w:eastAsia="zh-CN"/>
        </w:rPr>
        <w:t>报名申请表</w:t>
      </w:r>
    </w:p>
    <w:p>
      <w:pPr>
        <w:pStyle w:val="4"/>
        <w:rPr>
          <w:rFonts w:hint="eastAsia"/>
          <w:lang w:eastAsia="zh-CN"/>
        </w:rPr>
      </w:pPr>
    </w:p>
    <w:tbl>
      <w:tblPr>
        <w:tblStyle w:val="8"/>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3"/>
        <w:gridCol w:w="7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项目名称</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单位名称</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公司固定电话</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经办人</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经办人联系电话</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553" w:type="dxa"/>
            <w:vAlign w:val="center"/>
          </w:tcPr>
          <w:p>
            <w:pPr>
              <w:pStyle w:val="4"/>
              <w:jc w:val="center"/>
              <w:rPr>
                <w:rFonts w:hint="eastAsia" w:ascii="仿宋_GB2312" w:hAnsi="仿宋_GB2312" w:eastAsia="仿宋_GB2312" w:cs="仿宋_GB2312"/>
                <w:sz w:val="28"/>
                <w:szCs w:val="28"/>
                <w:highlight w:val="none"/>
                <w:vertAlign w:val="baseline"/>
                <w:lang w:eastAsia="zh-CN"/>
              </w:rPr>
            </w:pPr>
            <w:r>
              <w:rPr>
                <w:rFonts w:hint="eastAsia" w:ascii="仿宋_GB2312" w:hAnsi="仿宋_GB2312" w:eastAsia="仿宋_GB2312" w:cs="仿宋_GB2312"/>
                <w:sz w:val="28"/>
                <w:szCs w:val="28"/>
                <w:highlight w:val="none"/>
                <w:vertAlign w:val="baseline"/>
                <w:lang w:eastAsia="zh-CN"/>
              </w:rPr>
              <w:t>电子邮箱</w:t>
            </w:r>
          </w:p>
        </w:tc>
        <w:tc>
          <w:tcPr>
            <w:tcW w:w="7245" w:type="dxa"/>
            <w:vAlign w:val="center"/>
          </w:tcPr>
          <w:p>
            <w:pPr>
              <w:pStyle w:val="4"/>
              <w:jc w:val="center"/>
              <w:rPr>
                <w:rFonts w:hint="eastAsia"/>
                <w:sz w:val="28"/>
                <w:szCs w:val="28"/>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jc w:val="center"/>
        </w:trPr>
        <w:tc>
          <w:tcPr>
            <w:tcW w:w="9798" w:type="dxa"/>
            <w:gridSpan w:val="2"/>
            <w:vAlign w:val="top"/>
          </w:tcPr>
          <w:p>
            <w:pPr>
              <w:pStyle w:val="4"/>
              <w:numPr>
                <w:ilvl w:val="0"/>
                <w:numId w:val="0"/>
              </w:numPr>
              <w:ind w:firstLine="560"/>
              <w:jc w:val="both"/>
              <w:rPr>
                <w:rFonts w:hint="eastAsia" w:ascii="仿宋_GB2312" w:hAnsi="仿宋_GB2312" w:eastAsia="仿宋_GB2312" w:cs="仿宋_GB2312"/>
                <w:sz w:val="28"/>
                <w:szCs w:val="28"/>
                <w:highlight w:val="none"/>
                <w:vertAlign w:val="baseline"/>
                <w:lang w:val="en-US" w:eastAsia="zh-CN"/>
              </w:rPr>
            </w:pPr>
            <w:r>
              <w:rPr>
                <w:rFonts w:hint="eastAsia" w:ascii="仿宋_GB2312" w:hAnsi="仿宋_GB2312" w:eastAsia="仿宋_GB2312" w:cs="仿宋_GB2312"/>
                <w:sz w:val="28"/>
                <w:szCs w:val="28"/>
                <w:highlight w:val="none"/>
                <w:vertAlign w:val="baseline"/>
                <w:lang w:val="en-US" w:eastAsia="zh-CN"/>
              </w:rPr>
              <w:t>我公司已阅读比选公告，并按要求提供资料报名参加比选，在此声明：本公司提供的资料均真实、有效。</w:t>
            </w:r>
          </w:p>
          <w:p>
            <w:pPr>
              <w:pStyle w:val="4"/>
              <w:numPr>
                <w:ilvl w:val="0"/>
                <w:numId w:val="0"/>
              </w:numPr>
              <w:wordWrap w:val="0"/>
              <w:ind w:firstLine="560"/>
              <w:jc w:val="right"/>
              <w:rPr>
                <w:rFonts w:hint="eastAsia" w:ascii="仿宋_GB2312" w:hAnsi="仿宋_GB2312" w:eastAsia="仿宋_GB2312" w:cs="仿宋_GB2312"/>
                <w:sz w:val="28"/>
                <w:szCs w:val="28"/>
                <w:highlight w:val="none"/>
                <w:vertAlign w:val="baseline"/>
                <w:lang w:val="en-US" w:eastAsia="zh-CN"/>
              </w:rPr>
            </w:pPr>
          </w:p>
          <w:p>
            <w:pPr>
              <w:pStyle w:val="4"/>
              <w:numPr>
                <w:ilvl w:val="0"/>
                <w:numId w:val="0"/>
              </w:numPr>
              <w:wordWrap w:val="0"/>
              <w:ind w:firstLine="560"/>
              <w:jc w:val="right"/>
              <w:rPr>
                <w:rFonts w:hint="eastAsia" w:ascii="仿宋_GB2312" w:hAnsi="仿宋_GB2312" w:eastAsia="仿宋_GB2312" w:cs="仿宋_GB2312"/>
                <w:sz w:val="28"/>
                <w:szCs w:val="28"/>
                <w:highlight w:val="none"/>
                <w:vertAlign w:val="baseline"/>
                <w:lang w:val="en-US" w:eastAsia="zh-CN"/>
              </w:rPr>
            </w:pPr>
            <w:r>
              <w:rPr>
                <w:rFonts w:hint="eastAsia" w:ascii="仿宋_GB2312" w:hAnsi="仿宋_GB2312" w:eastAsia="仿宋_GB2312" w:cs="仿宋_GB2312"/>
                <w:sz w:val="28"/>
                <w:szCs w:val="28"/>
                <w:highlight w:val="none"/>
                <w:vertAlign w:val="baseline"/>
                <w:lang w:val="en-US" w:eastAsia="zh-CN"/>
              </w:rPr>
              <w:t>比选申请人（公章）：</w:t>
            </w:r>
            <w:r>
              <w:rPr>
                <w:rFonts w:hint="eastAsia" w:ascii="仿宋_GB2312" w:hAnsi="仿宋_GB2312" w:eastAsia="仿宋_GB2312" w:cs="仿宋_GB2312"/>
                <w:sz w:val="28"/>
                <w:szCs w:val="28"/>
                <w:highlight w:val="none"/>
                <w:u w:val="single"/>
                <w:vertAlign w:val="baseline"/>
                <w:lang w:val="en-US" w:eastAsia="zh-CN"/>
              </w:rPr>
              <w:t xml:space="preserve">                           </w:t>
            </w:r>
          </w:p>
          <w:p>
            <w:pPr>
              <w:pStyle w:val="4"/>
              <w:numPr>
                <w:ilvl w:val="0"/>
                <w:numId w:val="0"/>
              </w:numPr>
              <w:wordWrap w:val="0"/>
              <w:jc w:val="both"/>
              <w:rPr>
                <w:rFonts w:hint="eastAsia" w:ascii="仿宋_GB2312" w:hAnsi="仿宋_GB2312" w:eastAsia="仿宋_GB2312" w:cs="仿宋_GB2312"/>
                <w:sz w:val="28"/>
                <w:szCs w:val="28"/>
                <w:highlight w:val="none"/>
                <w:vertAlign w:val="baseline"/>
                <w:lang w:val="en-US" w:eastAsia="zh-CN"/>
              </w:rPr>
            </w:pPr>
          </w:p>
          <w:p>
            <w:pPr>
              <w:pStyle w:val="4"/>
              <w:numPr>
                <w:ilvl w:val="0"/>
                <w:numId w:val="0"/>
              </w:numPr>
              <w:wordWrap w:val="0"/>
              <w:jc w:val="both"/>
              <w:rPr>
                <w:rFonts w:hint="eastAsia" w:ascii="仿宋_GB2312" w:hAnsi="仿宋_GB2312" w:eastAsia="仿宋_GB2312" w:cs="仿宋_GB2312"/>
                <w:sz w:val="28"/>
                <w:szCs w:val="28"/>
                <w:highlight w:val="none"/>
                <w:vertAlign w:val="baseline"/>
                <w:lang w:val="en-US" w:eastAsia="zh-CN"/>
              </w:rPr>
            </w:pPr>
          </w:p>
          <w:p>
            <w:pPr>
              <w:pStyle w:val="4"/>
              <w:numPr>
                <w:ilvl w:val="0"/>
                <w:numId w:val="0"/>
              </w:numPr>
              <w:wordWrap w:val="0"/>
              <w:ind w:firstLine="560"/>
              <w:jc w:val="right"/>
              <w:rPr>
                <w:rFonts w:hint="eastAsia" w:ascii="仿宋_GB2312" w:hAnsi="仿宋_GB2312" w:eastAsia="仿宋_GB2312" w:cs="仿宋_GB2312"/>
                <w:sz w:val="28"/>
                <w:szCs w:val="28"/>
                <w:highlight w:val="none"/>
                <w:vertAlign w:val="baseline"/>
                <w:lang w:val="en-US" w:eastAsia="zh-CN"/>
              </w:rPr>
            </w:pPr>
            <w:r>
              <w:rPr>
                <w:rFonts w:hint="eastAsia" w:ascii="仿宋_GB2312" w:hAnsi="仿宋_GB2312" w:eastAsia="仿宋_GB2312" w:cs="仿宋_GB2312"/>
                <w:sz w:val="28"/>
                <w:szCs w:val="28"/>
                <w:highlight w:val="none"/>
                <w:vertAlign w:val="baseline"/>
                <w:lang w:val="en-US" w:eastAsia="zh-CN"/>
              </w:rPr>
              <w:t>经办人签字：</w:t>
            </w:r>
            <w:r>
              <w:rPr>
                <w:rFonts w:hint="eastAsia" w:ascii="仿宋_GB2312" w:hAnsi="仿宋_GB2312" w:eastAsia="仿宋_GB2312" w:cs="仿宋_GB2312"/>
                <w:sz w:val="28"/>
                <w:szCs w:val="28"/>
                <w:highlight w:val="none"/>
                <w:u w:val="single"/>
                <w:vertAlign w:val="baseline"/>
                <w:lang w:val="en-US" w:eastAsia="zh-CN"/>
              </w:rPr>
              <w:t xml:space="preserve">                                  </w:t>
            </w:r>
          </w:p>
        </w:tc>
      </w:tr>
    </w:tbl>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200" w:firstLineChars="800"/>
        <w:jc w:val="both"/>
        <w:textAlignment w:val="auto"/>
        <w:rPr>
          <w:rFonts w:hint="eastAsia" w:asciiTheme="minorEastAsia" w:hAnsiTheme="minorEastAsia" w:eastAsiaTheme="minorEastAsia" w:cstheme="minorEastAsia"/>
          <w:b w:val="0"/>
          <w:bCs/>
          <w:sz w:val="40"/>
          <w:szCs w:val="40"/>
        </w:rPr>
        <w:sectPr>
          <w:headerReference r:id="rId4" w:type="default"/>
          <w:footerReference r:id="rId5" w:type="default"/>
          <w:pgSz w:w="11906" w:h="16838"/>
          <w:pgMar w:top="1559" w:right="1701" w:bottom="1587" w:left="1814" w:header="851" w:footer="992" w:gutter="0"/>
          <w:pgNumType w:fmt="decimal"/>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19C04"/>
    <w:multiLevelType w:val="multilevel"/>
    <w:tmpl w:val="98F19C04"/>
    <w:lvl w:ilvl="0" w:tentative="0">
      <w:start w:val="1"/>
      <w:numFmt w:val="chineseCounting"/>
      <w:pStyle w:val="3"/>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1">
    <w:nsid w:val="DEFA2B6C"/>
    <w:multiLevelType w:val="singleLevel"/>
    <w:tmpl w:val="DEFA2B6C"/>
    <w:lvl w:ilvl="0" w:tentative="0">
      <w:start w:val="1"/>
      <w:numFmt w:val="chineseCounting"/>
      <w:suff w:val="nothing"/>
      <w:lvlText w:val="%1、"/>
      <w:lvlJc w:val="left"/>
      <w:pPr>
        <w:tabs>
          <w:tab w:val="left" w:pos="0"/>
        </w:tabs>
      </w:pPr>
      <w:rPr>
        <w:rFonts w:hint="eastAsia"/>
      </w:rPr>
    </w:lvl>
  </w:abstractNum>
  <w:abstractNum w:abstractNumId="2">
    <w:nsid w:val="30F61330"/>
    <w:multiLevelType w:val="singleLevel"/>
    <w:tmpl w:val="30F61330"/>
    <w:lvl w:ilvl="0" w:tentative="0">
      <w:start w:val="3"/>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031CB"/>
    <w:rsid w:val="62D031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numPr>
        <w:ilvl w:val="0"/>
        <w:numId w:val="1"/>
      </w:numPr>
      <w:ind w:left="432" w:hanging="432"/>
      <w:jc w:val="left"/>
      <w:outlineLvl w:val="0"/>
    </w:pPr>
    <w:rPr>
      <w:rFonts w:ascii="宋体" w:hAnsi="宋体" w:cs="宋体"/>
      <w:b/>
      <w:kern w:val="44"/>
      <w:sz w:val="24"/>
      <w:szCs w:val="24"/>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unhideWhenUsed/>
    <w:qFormat/>
    <w:uiPriority w:val="0"/>
    <w:pPr>
      <w:spacing w:after="120"/>
    </w:pPr>
  </w:style>
  <w:style w:type="paragraph" w:styleId="4">
    <w:name w:val="Plain Text"/>
    <w:basedOn w:val="1"/>
    <w:qFormat/>
    <w:uiPriority w:val="0"/>
    <w:rPr>
      <w:rFonts w:ascii="宋体" w:hAnsi="Courier New" w:eastAsia="宋体" w:cs="Times New Roman"/>
      <w:szCs w:val="21"/>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2023-03-22T08:35:00Z</dcterms:created>
  <dc:creator>User</dc:creator>
  <cp:lastModifiedBy>User</cp:lastModifiedBy>
  <dcterms:modified xsi:type="dcterms:W3CDTF">2023-03-22T08:39:53Z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